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1A" w:rsidRDefault="00F908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C5C35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670560" cy="8686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C5C35" w:rsidRPr="00EC5C35" w:rsidRDefault="00EC5C35" w:rsidP="00EC5C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C5C35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ДЕПАРТАМЕНТ ПО ЧРЕЗВЫЧАЙНЫМ СИТУАЦИЯМ КУЗБАССА</w:t>
      </w:r>
    </w:p>
    <w:p w:rsidR="00EC5C35" w:rsidRPr="00EC5C35" w:rsidRDefault="00EC5C35" w:rsidP="00EC5C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C5C35" w:rsidRPr="00EC5C35" w:rsidRDefault="00EC5C35" w:rsidP="00EC5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5C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</w:p>
    <w:p w:rsidR="00EC5C35" w:rsidRPr="00EC5C35" w:rsidRDefault="00EC5C35" w:rsidP="00EC5C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C35" w:rsidRPr="00EC5C35" w:rsidRDefault="00EC5C35" w:rsidP="00EC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20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2020 г. № </w:t>
      </w:r>
      <w:r w:rsidR="00204B24" w:rsidRPr="00204B24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</w:p>
    <w:p w:rsidR="00EC5C35" w:rsidRPr="00EC5C35" w:rsidRDefault="00EC5C35" w:rsidP="00EC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</w:p>
    <w:p w:rsidR="00CA1F0C" w:rsidRPr="00D770C9" w:rsidRDefault="00CA1F0C" w:rsidP="00CA1F0C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D5307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значени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базовых нормативов затрат и корректирующих коэффициентов к базовым нормативам затрат на оказание государственных услуг 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государственного бюджетного учреждения, находящегося введении 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епартамент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чрезвычайным ситуациям 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Кузбасса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применяемы</w:t>
      </w:r>
      <w:r w:rsidR="007D7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 расчете объема финансового обеспечения выполнения государственного задания </w:t>
      </w:r>
    </w:p>
    <w:p w:rsidR="006C235D" w:rsidRPr="006C235D" w:rsidRDefault="002D5307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2B4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8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867E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на плановый период 2022 и 2023 годов</w:t>
      </w:r>
    </w:p>
    <w:p w:rsidR="006C235D" w:rsidRPr="006C235D" w:rsidRDefault="006C235D" w:rsidP="006C2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FD0" w:rsidRPr="002D5307" w:rsidRDefault="008C4FD0" w:rsidP="008C4FD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307">
        <w:rPr>
          <w:rFonts w:ascii="Times New Roman" w:eastAsia="Calibri" w:hAnsi="Times New Roman" w:cs="Times New Roman"/>
          <w:sz w:val="28"/>
          <w:szCs w:val="28"/>
        </w:rPr>
        <w:t>Во исполнение приказа департамента по чрезвычайным ситуациям Кемеровской области от 03.11.2015 №37 «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государственного задания на оказание государственных услуг (выполнение работ) в отношении государственных учреждений Кемеровской области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Кузбасса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в ведении Д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епартамента по чрезвычайным ситуациям </w:t>
      </w:r>
      <w:r w:rsidR="00B85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Кузбасса</w:t>
      </w:r>
      <w:r w:rsidRPr="002D53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финансового обеспечения выполнения государственного задания</w:t>
      </w:r>
      <w:r w:rsidR="007D77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D5307">
        <w:rPr>
          <w:rFonts w:ascii="Times New Roman" w:eastAsia="Calibri" w:hAnsi="Times New Roman" w:cs="Times New Roman"/>
          <w:sz w:val="28"/>
          <w:szCs w:val="28"/>
        </w:rPr>
        <w:t>, п р и к а з ы в а ю: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базовых нормативов затрат на оказание госуд</w:t>
      </w:r>
      <w:r w:rsidR="00B85497">
        <w:rPr>
          <w:rFonts w:ascii="Times New Roman" w:hAnsi="Times New Roman" w:cs="Times New Roman"/>
          <w:sz w:val="28"/>
          <w:szCs w:val="28"/>
        </w:rPr>
        <w:t xml:space="preserve">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95D64">
        <w:rPr>
          <w:rFonts w:ascii="Times New Roman" w:hAnsi="Times New Roman" w:cs="Times New Roman"/>
          <w:sz w:val="28"/>
          <w:szCs w:val="28"/>
        </w:rPr>
        <w:t>ы</w:t>
      </w:r>
      <w:r w:rsidR="00867E25">
        <w:rPr>
          <w:rFonts w:ascii="Times New Roman" w:hAnsi="Times New Roman" w:cs="Times New Roman"/>
          <w:sz w:val="28"/>
          <w:szCs w:val="28"/>
        </w:rPr>
        <w:t>м учреждени</w:t>
      </w:r>
      <w:r w:rsidR="00395D64">
        <w:rPr>
          <w:rFonts w:ascii="Times New Roman" w:hAnsi="Times New Roman" w:cs="Times New Roman"/>
          <w:sz w:val="28"/>
          <w:szCs w:val="28"/>
        </w:rPr>
        <w:t>ем</w:t>
      </w:r>
      <w:r w:rsidR="00867E25">
        <w:rPr>
          <w:rFonts w:ascii="Times New Roman" w:hAnsi="Times New Roman" w:cs="Times New Roman"/>
          <w:sz w:val="28"/>
          <w:szCs w:val="28"/>
        </w:rPr>
        <w:t>, находящегося введении</w:t>
      </w:r>
      <w:r w:rsidR="00B8549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епартамент</w:t>
      </w:r>
      <w:r w:rsidR="00867E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чрезвычайным ситуациям </w:t>
      </w:r>
      <w:r w:rsidR="00B85497">
        <w:rPr>
          <w:rFonts w:ascii="Times New Roman" w:hAnsi="Times New Roman" w:cs="Times New Roman"/>
          <w:sz w:val="28"/>
          <w:szCs w:val="28"/>
        </w:rPr>
        <w:t>Кузбасса</w:t>
      </w:r>
      <w:r>
        <w:rPr>
          <w:rFonts w:ascii="Times New Roman" w:hAnsi="Times New Roman" w:cs="Times New Roman"/>
          <w:sz w:val="28"/>
          <w:szCs w:val="28"/>
        </w:rPr>
        <w:t>,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</w:t>
      </w:r>
      <w:r w:rsidR="00867E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Start w:id="1" w:name="Par42"/>
      <w:bookmarkEnd w:id="0"/>
      <w:bookmarkEnd w:id="1"/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начения отраслевых корректирующих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коэффициентов к базовым нормативам затрат на оказание государственных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 бюджетным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95D64">
        <w:rPr>
          <w:rFonts w:ascii="Times New Roman" w:hAnsi="Times New Roman" w:cs="Times New Roman"/>
          <w:sz w:val="28"/>
          <w:szCs w:val="28"/>
        </w:rPr>
        <w:t>ем</w:t>
      </w:r>
      <w:r w:rsidR="00C24B24">
        <w:rPr>
          <w:rFonts w:ascii="Times New Roman" w:hAnsi="Times New Roman" w:cs="Times New Roman"/>
          <w:sz w:val="28"/>
          <w:szCs w:val="28"/>
        </w:rPr>
        <w:t>,</w:t>
      </w:r>
      <w:r w:rsidR="00867E25">
        <w:rPr>
          <w:rFonts w:ascii="Times New Roman" w:hAnsi="Times New Roman" w:cs="Times New Roman"/>
          <w:sz w:val="28"/>
          <w:szCs w:val="28"/>
        </w:rPr>
        <w:t xml:space="preserve"> находящегося введении Департамента по чрезвычайным ситуациям Кузбасса, </w:t>
      </w:r>
      <w:r>
        <w:rPr>
          <w:rFonts w:ascii="Times New Roman" w:hAnsi="Times New Roman" w:cs="Times New Roman"/>
          <w:sz w:val="28"/>
          <w:szCs w:val="28"/>
        </w:rPr>
        <w:t>применяемые при расчете объема финансового обеспечения выполнения государственного задания на 20</w:t>
      </w:r>
      <w:r w:rsidR="0028732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начения территориальных корректирующих коэффициентов к базовым нормативам затрат на оказание государственных услуг </w:t>
      </w:r>
      <w:r w:rsidR="00867E25">
        <w:rPr>
          <w:rFonts w:ascii="Times New Roman" w:hAnsi="Times New Roman" w:cs="Times New Roman"/>
          <w:sz w:val="28"/>
          <w:szCs w:val="28"/>
        </w:rPr>
        <w:t>государственн</w:t>
      </w:r>
      <w:r w:rsidR="00395D64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B0C8D">
        <w:rPr>
          <w:rFonts w:ascii="Times New Roman" w:hAnsi="Times New Roman" w:cs="Times New Roman"/>
          <w:sz w:val="28"/>
          <w:szCs w:val="28"/>
        </w:rPr>
        <w:t>ым</w:t>
      </w:r>
      <w:r w:rsidR="00867E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B0C8D">
        <w:rPr>
          <w:rFonts w:ascii="Times New Roman" w:hAnsi="Times New Roman" w:cs="Times New Roman"/>
          <w:sz w:val="28"/>
          <w:szCs w:val="28"/>
        </w:rPr>
        <w:t>ем</w:t>
      </w:r>
      <w:r w:rsidR="00867E25">
        <w:rPr>
          <w:rFonts w:ascii="Times New Roman" w:hAnsi="Times New Roman" w:cs="Times New Roman"/>
          <w:sz w:val="28"/>
          <w:szCs w:val="28"/>
        </w:rPr>
        <w:t>, находящегося введении Департамента по чрезвычайным ситуациям Кузбасса,</w:t>
      </w:r>
      <w:r>
        <w:rPr>
          <w:rFonts w:ascii="Times New Roman" w:hAnsi="Times New Roman" w:cs="Times New Roman"/>
          <w:sz w:val="28"/>
          <w:szCs w:val="28"/>
        </w:rPr>
        <w:t xml:space="preserve"> применяемые при расчете объема финансового обеспечения выполнения государственного задания на 20</w:t>
      </w:r>
      <w:r w:rsidR="002B42AF">
        <w:rPr>
          <w:rFonts w:ascii="Times New Roman" w:hAnsi="Times New Roman" w:cs="Times New Roman"/>
          <w:sz w:val="28"/>
          <w:szCs w:val="28"/>
        </w:rPr>
        <w:t>2</w:t>
      </w:r>
      <w:r w:rsidR="002873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67E25">
        <w:rPr>
          <w:rFonts w:ascii="Times New Roman" w:hAnsi="Times New Roman" w:cs="Times New Roman"/>
          <w:sz w:val="28"/>
          <w:szCs w:val="28"/>
        </w:rPr>
        <w:t xml:space="preserve">и на плановый период 2022 и 2023 годов </w:t>
      </w:r>
      <w:r>
        <w:rPr>
          <w:rFonts w:ascii="Times New Roman" w:hAnsi="Times New Roman" w:cs="Times New Roman"/>
          <w:sz w:val="28"/>
          <w:szCs w:val="28"/>
        </w:rPr>
        <w:t>согласно приложению №3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8C4FD0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15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773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 государственных услуг, осуществление которых предусмотрено бюджетным законодательством Российской Федерации и не отнесенных к иным видам деятельности</w:t>
      </w:r>
      <w:r w:rsidR="00395D64" w:rsidRPr="00395D64">
        <w:rPr>
          <w:rFonts w:ascii="Times New Roman" w:hAnsi="Times New Roman" w:cs="Times New Roman"/>
          <w:sz w:val="28"/>
          <w:szCs w:val="28"/>
        </w:rPr>
        <w:t xml:space="preserve"> </w:t>
      </w:r>
      <w:r w:rsidR="00395D64">
        <w:rPr>
          <w:rFonts w:ascii="Times New Roman" w:hAnsi="Times New Roman" w:cs="Times New Roman"/>
          <w:sz w:val="28"/>
          <w:szCs w:val="28"/>
        </w:rPr>
        <w:t>на 202</w:t>
      </w:r>
      <w:r w:rsidR="00287329">
        <w:rPr>
          <w:rFonts w:ascii="Times New Roman" w:hAnsi="Times New Roman" w:cs="Times New Roman"/>
          <w:sz w:val="28"/>
          <w:szCs w:val="28"/>
        </w:rPr>
        <w:t>1</w:t>
      </w:r>
      <w:r w:rsidR="00395D64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№4</w:t>
      </w:r>
      <w:r w:rsidRPr="009F1154">
        <w:rPr>
          <w:rFonts w:ascii="Times New Roman" w:hAnsi="Times New Roman" w:cs="Times New Roman"/>
          <w:sz w:val="28"/>
          <w:szCs w:val="28"/>
        </w:rPr>
        <w:t>.</w:t>
      </w:r>
    </w:p>
    <w:p w:rsidR="00395D6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затраты на уплату налогов</w:t>
      </w:r>
      <w:r w:rsidR="0064282A">
        <w:rPr>
          <w:rFonts w:ascii="Times New Roman" w:hAnsi="Times New Roman" w:cs="Times New Roman"/>
          <w:sz w:val="28"/>
          <w:szCs w:val="28"/>
        </w:rPr>
        <w:t>, в качестве объекта налогообложения, по которым признается имуществ</w:t>
      </w:r>
      <w:r w:rsidR="007D773F">
        <w:rPr>
          <w:rFonts w:ascii="Times New Roman" w:hAnsi="Times New Roman" w:cs="Times New Roman"/>
          <w:sz w:val="28"/>
          <w:szCs w:val="28"/>
        </w:rPr>
        <w:t>о</w:t>
      </w:r>
      <w:r w:rsidR="0064282A">
        <w:rPr>
          <w:rFonts w:ascii="Times New Roman" w:hAnsi="Times New Roman" w:cs="Times New Roman"/>
          <w:sz w:val="28"/>
          <w:szCs w:val="28"/>
        </w:rPr>
        <w:t xml:space="preserve"> учреждения в размере</w:t>
      </w:r>
      <w:r w:rsidR="00395D64">
        <w:rPr>
          <w:rFonts w:ascii="Times New Roman" w:hAnsi="Times New Roman" w:cs="Times New Roman"/>
          <w:sz w:val="28"/>
          <w:szCs w:val="28"/>
        </w:rPr>
        <w:t>:</w:t>
      </w:r>
    </w:p>
    <w:p w:rsidR="00395D64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- </w:t>
      </w:r>
      <w:r w:rsidR="0064282A">
        <w:rPr>
          <w:rFonts w:ascii="Times New Roman" w:hAnsi="Times New Roman" w:cs="Times New Roman"/>
          <w:sz w:val="28"/>
          <w:szCs w:val="28"/>
        </w:rPr>
        <w:t>2</w:t>
      </w:r>
      <w:r w:rsidR="00E944A3">
        <w:rPr>
          <w:rFonts w:ascii="Times New Roman" w:hAnsi="Times New Roman" w:cs="Times New Roman"/>
          <w:sz w:val="28"/>
          <w:szCs w:val="28"/>
        </w:rPr>
        <w:t>0</w:t>
      </w:r>
      <w:r w:rsidR="002B42AF">
        <w:rPr>
          <w:rFonts w:ascii="Times New Roman" w:hAnsi="Times New Roman" w:cs="Times New Roman"/>
          <w:sz w:val="28"/>
          <w:szCs w:val="28"/>
        </w:rPr>
        <w:t>0</w:t>
      </w:r>
      <w:r w:rsidR="0064282A">
        <w:rPr>
          <w:rFonts w:ascii="Times New Roman" w:hAnsi="Times New Roman" w:cs="Times New Roman"/>
          <w:sz w:val="28"/>
          <w:szCs w:val="28"/>
        </w:rPr>
        <w:t xml:space="preserve"> 000,0 (двести тысяч)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5D64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- 200 000,0 (двести тысяч) рублей;</w:t>
      </w:r>
    </w:p>
    <w:p w:rsidR="008C4FD0" w:rsidRDefault="00395D64" w:rsidP="00395D6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- 200 000,0 (двести тысяч) рублей.</w:t>
      </w:r>
    </w:p>
    <w:p w:rsidR="008C4FD0" w:rsidRPr="009F1154" w:rsidRDefault="007D773F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73F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му образовательному</w:t>
      </w:r>
      <w:r w:rsidRPr="007D773F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му учреждению</w:t>
      </w:r>
      <w:r w:rsidRPr="007D773F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</w:t>
      </w:r>
      <w:r w:rsidR="00395D64">
        <w:rPr>
          <w:rFonts w:ascii="Times New Roman" w:hAnsi="Times New Roman" w:cs="Times New Roman"/>
          <w:sz w:val="28"/>
          <w:szCs w:val="28"/>
        </w:rPr>
        <w:t>Кузбасский</w:t>
      </w:r>
      <w:r w:rsidRPr="007D773F">
        <w:rPr>
          <w:rFonts w:ascii="Times New Roman" w:hAnsi="Times New Roman" w:cs="Times New Roman"/>
          <w:sz w:val="28"/>
          <w:szCs w:val="28"/>
        </w:rPr>
        <w:t xml:space="preserve"> объединенный учебно-методический Центр по гражданской обороне, чрезвычайным ситуациям, сейсмической и экологической безопасности»</w:t>
      </w:r>
      <w:r w:rsidR="008C4FD0">
        <w:rPr>
          <w:rFonts w:ascii="Times New Roman" w:hAnsi="Times New Roman" w:cs="Times New Roman"/>
          <w:sz w:val="28"/>
          <w:szCs w:val="28"/>
        </w:rPr>
        <w:t xml:space="preserve"> организовать выполнение государственного задания в соответствии с </w:t>
      </w:r>
      <w:r w:rsidR="008C4FD0">
        <w:rPr>
          <w:rFonts w:ascii="Times New Roman" w:hAnsi="Times New Roman" w:cs="Times New Roman"/>
          <w:sz w:val="28"/>
          <w:szCs w:val="28"/>
        </w:rPr>
        <w:lastRenderedPageBreak/>
        <w:t>настоящим приказом.</w:t>
      </w:r>
    </w:p>
    <w:p w:rsidR="008C4FD0" w:rsidRPr="009F1154" w:rsidRDefault="008C4FD0" w:rsidP="008C4FD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>Настоящ</w:t>
      </w:r>
      <w:r>
        <w:rPr>
          <w:rFonts w:ascii="Times New Roman" w:hAnsi="Times New Roman" w:cs="Times New Roman"/>
          <w:bCs/>
          <w:sz w:val="28"/>
          <w:szCs w:val="28"/>
        </w:rPr>
        <w:t>ий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вступает в силу с 01.01.20</w:t>
      </w:r>
      <w:r w:rsidR="002B42AF">
        <w:rPr>
          <w:rFonts w:ascii="Times New Roman" w:hAnsi="Times New Roman" w:cs="Times New Roman"/>
          <w:bCs/>
          <w:sz w:val="28"/>
          <w:szCs w:val="28"/>
        </w:rPr>
        <w:t>2</w:t>
      </w:r>
      <w:r w:rsidR="00395D64">
        <w:rPr>
          <w:rFonts w:ascii="Times New Roman" w:hAnsi="Times New Roman" w:cs="Times New Roman"/>
          <w:bCs/>
          <w:sz w:val="28"/>
          <w:szCs w:val="28"/>
        </w:rPr>
        <w:t>1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Default="008C4FD0" w:rsidP="007D77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1154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Cs/>
          <w:sz w:val="28"/>
          <w:szCs w:val="28"/>
        </w:rPr>
        <w:t>приказа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начальника финансово-экономического отдела </w:t>
      </w:r>
      <w:r w:rsidR="00395D64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епартамента по чрезвычайным ситуациям </w:t>
      </w:r>
      <w:r w:rsidR="00395D64">
        <w:rPr>
          <w:rFonts w:ascii="Times New Roman" w:hAnsi="Times New Roman" w:cs="Times New Roman"/>
          <w:bCs/>
          <w:sz w:val="28"/>
          <w:szCs w:val="28"/>
        </w:rPr>
        <w:t>Кузбасса</w:t>
      </w:r>
      <w:r w:rsidRPr="009F1154"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. В. Афанасьеву</w:t>
      </w:r>
      <w:r w:rsidRPr="009F1154">
        <w:rPr>
          <w:rFonts w:ascii="Times New Roman" w:hAnsi="Times New Roman" w:cs="Times New Roman"/>
          <w:bCs/>
          <w:sz w:val="28"/>
          <w:szCs w:val="28"/>
        </w:rPr>
        <w:t>.</w:t>
      </w:r>
    </w:p>
    <w:p w:rsidR="008C4FD0" w:rsidRPr="00395D64" w:rsidRDefault="008C4FD0" w:rsidP="002F36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D64"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департамента по чрезвычайным ситуациям Кемеровской области 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>23</w:t>
      </w:r>
      <w:r w:rsidR="002B42AF" w:rsidRPr="00395D64">
        <w:rPr>
          <w:rFonts w:ascii="Times New Roman" w:hAnsi="Times New Roman" w:cs="Times New Roman"/>
          <w:bCs/>
          <w:sz w:val="28"/>
          <w:szCs w:val="28"/>
        </w:rPr>
        <w:t>.12.201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>9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>64</w:t>
      </w:r>
      <w:r w:rsidRPr="00395D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95D64" w:rsidRPr="00395D64">
        <w:rPr>
          <w:rFonts w:ascii="Times New Roman" w:hAnsi="Times New Roman" w:cs="Times New Roman"/>
          <w:bCs/>
          <w:sz w:val="28"/>
          <w:szCs w:val="28"/>
        </w:rPr>
        <w:t xml:space="preserve">«Об утверждении значений базовых нормативов затрат и корректирующих коэффициентов к базовым нормативам затрат на оказание государственных услуг подведомственным департаменту по чрезвычайным ситуациям Кемеровской области государственным бюджетным учреждением, применяемых при расчете объема финансового обеспечения выполнения государственного задания на 2020 год» </w:t>
      </w:r>
      <w:r w:rsidRPr="00395D64">
        <w:rPr>
          <w:rFonts w:ascii="Times New Roman" w:hAnsi="Times New Roman" w:cs="Times New Roman"/>
          <w:bCs/>
          <w:sz w:val="28"/>
          <w:szCs w:val="28"/>
        </w:rPr>
        <w:t>считать утратившим силу с момента вступления в действие настоящего Приказа.</w:t>
      </w:r>
    </w:p>
    <w:p w:rsidR="0087322C" w:rsidRDefault="0087322C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FD0" w:rsidRDefault="008C4FD0" w:rsidP="008732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1C75">
        <w:rPr>
          <w:sz w:val="28"/>
          <w:szCs w:val="28"/>
        </w:rPr>
        <w:t xml:space="preserve"> </w:t>
      </w:r>
    </w:p>
    <w:p w:rsidR="009F1154" w:rsidRDefault="008C4FD0" w:rsidP="008C4FD0">
      <w:pPr>
        <w:spacing w:line="360" w:lineRule="auto"/>
        <w:ind w:left="1065" w:hanging="1065"/>
        <w:contextualSpacing/>
        <w:jc w:val="both"/>
        <w:rPr>
          <w:sz w:val="28"/>
          <w:szCs w:val="28"/>
        </w:rPr>
      </w:pP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</w:t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1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 Стефанский</w:t>
      </w:r>
      <w:r w:rsidR="009F1154" w:rsidRPr="00501C75">
        <w:rPr>
          <w:sz w:val="28"/>
          <w:szCs w:val="28"/>
        </w:rPr>
        <w:t xml:space="preserve">   </w:t>
      </w:r>
    </w:p>
    <w:p w:rsidR="006B0685" w:rsidRDefault="00192EA5" w:rsidP="00C66067">
      <w:pPr>
        <w:autoSpaceDE w:val="0"/>
        <w:autoSpaceDN w:val="0"/>
        <w:adjustRightInd w:val="0"/>
        <w:spacing w:after="0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6B0685">
          <w:headerReference w:type="default" r:id="rId9"/>
          <w:pgSz w:w="11905" w:h="16838" w:code="9"/>
          <w:pgMar w:top="1134" w:right="850" w:bottom="1134" w:left="1701" w:header="720" w:footer="720" w:gutter="0"/>
          <w:cols w:space="720"/>
        </w:sectPr>
      </w:pPr>
      <w:r w:rsidRPr="009F1154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№1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963FE" w:rsidRPr="00204B2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04B24" w:rsidRPr="00204B2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87322C"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4B24">
        <w:rPr>
          <w:rFonts w:ascii="Times New Roman" w:hAnsi="Times New Roman" w:cs="Times New Roman"/>
          <w:sz w:val="24"/>
          <w:szCs w:val="24"/>
          <w:lang w:eastAsia="ru-RU"/>
        </w:rPr>
        <w:t>декабря 20</w:t>
      </w:r>
      <w:r w:rsidR="00395D64" w:rsidRPr="00204B2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204B24" w:rsidRPr="00204B24">
        <w:rPr>
          <w:rFonts w:ascii="Times New Roman" w:hAnsi="Times New Roman" w:cs="Times New Roman"/>
          <w:sz w:val="24"/>
          <w:szCs w:val="24"/>
          <w:lang w:eastAsia="ru-RU"/>
        </w:rPr>
        <w:t>96</w:t>
      </w:r>
    </w:p>
    <w:p w:rsidR="00777A09" w:rsidRPr="005B1562" w:rsidRDefault="00777A09" w:rsidP="00777A09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Pr="00395D64" w:rsidRDefault="00777A09" w:rsidP="00395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5D64">
        <w:rPr>
          <w:rFonts w:ascii="Times New Roman" w:eastAsia="Calibri" w:hAnsi="Times New Roman" w:cs="Times New Roman"/>
          <w:sz w:val="24"/>
          <w:szCs w:val="24"/>
        </w:rPr>
        <w:t xml:space="preserve">Значения базовых нормативов затрат на оказание государственных услуг </w:t>
      </w:r>
      <w:r w:rsidR="00395D64" w:rsidRPr="00395D64">
        <w:rPr>
          <w:rFonts w:ascii="Times New Roman" w:hAnsi="Times New Roman" w:cs="Times New Roman"/>
          <w:sz w:val="24"/>
          <w:szCs w:val="24"/>
        </w:rPr>
        <w:t>государственн</w:t>
      </w:r>
      <w:r w:rsidR="00395D64">
        <w:rPr>
          <w:rFonts w:ascii="Times New Roman" w:hAnsi="Times New Roman" w:cs="Times New Roman"/>
          <w:sz w:val="24"/>
          <w:szCs w:val="24"/>
        </w:rPr>
        <w:t>ым</w:t>
      </w:r>
      <w:r w:rsidR="00395D64" w:rsidRPr="00395D64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395D64">
        <w:rPr>
          <w:rFonts w:ascii="Times New Roman" w:hAnsi="Times New Roman" w:cs="Times New Roman"/>
          <w:sz w:val="24"/>
          <w:szCs w:val="24"/>
        </w:rPr>
        <w:t>ым</w:t>
      </w:r>
      <w:r w:rsidR="00395D64" w:rsidRPr="00395D6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95D64">
        <w:rPr>
          <w:rFonts w:ascii="Times New Roman" w:hAnsi="Times New Roman" w:cs="Times New Roman"/>
          <w:sz w:val="24"/>
          <w:szCs w:val="24"/>
        </w:rPr>
        <w:t>ем</w:t>
      </w:r>
      <w:r w:rsidR="00395D64" w:rsidRPr="00395D64">
        <w:rPr>
          <w:rFonts w:ascii="Times New Roman" w:hAnsi="Times New Roman" w:cs="Times New Roman"/>
          <w:sz w:val="24"/>
          <w:szCs w:val="24"/>
        </w:rPr>
        <w:t xml:space="preserve"> находящегося введении Департамента по чрезвычайным ситуациям Кузбасса, применяемые при расчете объема финансового обеспечения выполнения государственного задания на 2021 год и на плановый период 2022 и 2023 годов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B1562">
        <w:rPr>
          <w:rFonts w:ascii="Times New Roman" w:eastAsia="Calibri" w:hAnsi="Times New Roman" w:cs="Times New Roman"/>
          <w:sz w:val="24"/>
          <w:szCs w:val="24"/>
        </w:rPr>
        <w:t>тыс. руб.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7"/>
        <w:gridCol w:w="937"/>
        <w:gridCol w:w="1164"/>
        <w:gridCol w:w="652"/>
        <w:gridCol w:w="850"/>
        <w:gridCol w:w="851"/>
        <w:gridCol w:w="850"/>
        <w:gridCol w:w="992"/>
        <w:gridCol w:w="851"/>
        <w:gridCol w:w="992"/>
        <w:gridCol w:w="1134"/>
        <w:gridCol w:w="1276"/>
        <w:gridCol w:w="2551"/>
      </w:tblGrid>
      <w:tr w:rsidR="00777A09" w:rsidRPr="005B1562" w:rsidTr="007622C0">
        <w:trPr>
          <w:jc w:val="center"/>
        </w:trPr>
        <w:tc>
          <w:tcPr>
            <w:tcW w:w="2267" w:type="dxa"/>
            <w:vMerge w:val="restart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937" w:type="dxa"/>
            <w:vMerge w:val="restart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Номер реестровой записи</w:t>
            </w:r>
          </w:p>
        </w:tc>
        <w:tc>
          <w:tcPr>
            <w:tcW w:w="2666" w:type="dxa"/>
            <w:gridSpan w:val="3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затраты, непосредственно связанные с оказанием государственной услуги</w:t>
            </w:r>
          </w:p>
        </w:tc>
        <w:tc>
          <w:tcPr>
            <w:tcW w:w="6946" w:type="dxa"/>
            <w:gridSpan w:val="7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2551" w:type="dxa"/>
          </w:tcPr>
          <w:p w:rsidR="00777A09" w:rsidRPr="005B1562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56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затраты на единицу оказания государственной услуги</w:t>
            </w:r>
          </w:p>
        </w:tc>
      </w:tr>
      <w:tr w:rsidR="00777A09" w:rsidRPr="006B0685" w:rsidTr="007622C0">
        <w:trPr>
          <w:jc w:val="center"/>
        </w:trPr>
        <w:tc>
          <w:tcPr>
            <w:tcW w:w="2267" w:type="dxa"/>
            <w:vMerge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7" w:type="dxa"/>
            <w:vMerge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ОТ1</w:t>
            </w:r>
          </w:p>
        </w:tc>
        <w:tc>
          <w:tcPr>
            <w:tcW w:w="65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МЗ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ИНЗ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СНИ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СОЦДИ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</w:t>
            </w:r>
          </w:p>
        </w:tc>
        <w:tc>
          <w:tcPr>
            <w:tcW w:w="113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ОТ2</w:t>
            </w:r>
          </w:p>
        </w:tc>
        <w:tc>
          <w:tcPr>
            <w:tcW w:w="1276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ПНЗ</w:t>
            </w:r>
          </w:p>
        </w:tc>
        <w:tc>
          <w:tcPr>
            <w:tcW w:w="25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13=3+4+5+6+7+8+9+10+11+12</w:t>
            </w:r>
          </w:p>
        </w:tc>
      </w:tr>
      <w:tr w:rsidR="00777A09" w:rsidRPr="006B0685" w:rsidTr="007622C0">
        <w:trPr>
          <w:jc w:val="center"/>
        </w:trPr>
        <w:tc>
          <w:tcPr>
            <w:tcW w:w="2267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777A09" w:rsidRPr="006B068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77A09" w:rsidRPr="00EB4EE9" w:rsidTr="007622C0">
        <w:trPr>
          <w:jc w:val="center"/>
        </w:trPr>
        <w:tc>
          <w:tcPr>
            <w:tcW w:w="2267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</w:t>
            </w:r>
            <w:r w:rsidRPr="00EB4E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937" w:type="dxa"/>
          </w:tcPr>
          <w:p w:rsidR="00777A09" w:rsidRPr="00EB4EE9" w:rsidRDefault="00BA506C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854219.Р.45.0.02550001000</w:t>
            </w:r>
          </w:p>
        </w:tc>
        <w:tc>
          <w:tcPr>
            <w:tcW w:w="1164" w:type="dxa"/>
          </w:tcPr>
          <w:p w:rsidR="00777A0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18 991,73</w:t>
            </w:r>
          </w:p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" w:type="dxa"/>
          </w:tcPr>
          <w:p w:rsidR="00777A09" w:rsidRPr="00EB4EE9" w:rsidRDefault="00F06F5C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</w:tcPr>
          <w:p w:rsidR="00777A09" w:rsidRPr="00EB4EE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77A09" w:rsidRPr="00EB4EE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700,90</w:t>
            </w:r>
          </w:p>
        </w:tc>
        <w:tc>
          <w:tcPr>
            <w:tcW w:w="850" w:type="dxa"/>
          </w:tcPr>
          <w:p w:rsidR="00777A09" w:rsidRPr="00EB4EE9" w:rsidRDefault="00C24B24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228,6</w:t>
            </w:r>
          </w:p>
        </w:tc>
        <w:tc>
          <w:tcPr>
            <w:tcW w:w="992" w:type="dxa"/>
          </w:tcPr>
          <w:p w:rsidR="00777A09" w:rsidRPr="00EB4EE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:rsidR="00777A09" w:rsidRPr="00EB4EE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777A09">
              <w:rPr>
                <w:rFonts w:ascii="Times New Roman" w:eastAsia="Calibri" w:hAnsi="Times New Roman" w:cs="Times New Roman"/>
              </w:rPr>
              <w:t>0</w:t>
            </w:r>
            <w:r w:rsidR="00777A09" w:rsidRPr="00EB4EE9">
              <w:rPr>
                <w:rFonts w:ascii="Times New Roman" w:eastAsia="Calibri" w:hAnsi="Times New Roman" w:cs="Times New Roman"/>
              </w:rPr>
              <w:t>,0</w:t>
            </w:r>
            <w:r w:rsidR="002B42A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4E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777A09" w:rsidRPr="00625062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27 689,17</w:t>
            </w:r>
          </w:p>
        </w:tc>
        <w:tc>
          <w:tcPr>
            <w:tcW w:w="1276" w:type="dxa"/>
          </w:tcPr>
          <w:p w:rsidR="00777A09" w:rsidRPr="00EB4EE9" w:rsidRDefault="002B0C8D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2551" w:type="dxa"/>
          </w:tcPr>
          <w:p w:rsidR="00777A09" w:rsidRPr="00295C18" w:rsidRDefault="00C24B24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47 840,40</w:t>
            </w:r>
          </w:p>
          <w:p w:rsidR="00777A09" w:rsidRPr="00EB4EE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77A09" w:rsidRPr="009F1154" w:rsidRDefault="00777A09" w:rsidP="00777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20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ОТ1 – за траты на оплату труда, в том числе начисления на выплаты по оплате труда работников, непосредственно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связанных с оказанием государственной услуги, включая административно-управленческий персонал, в случаях установленных стандартами услуги, включая страховые взносы в Пенсионный фонд РФ, Фонд социального страхования РФ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МЗ – затраты на приобретение материальных запасов и особо ценного движимого имущества, потребляемого (используемого) в процессе оказания государственной услуги с учетом срока полезного использования (в том числе затраты на арендные платежи);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ИНЗ – иные затраты, непосредственно связанные с оказанием государственной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 – затраты на коммунальные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СНИ – затраты на содержание объектов недвижимого имущества (в том числе затраты на арендные платежи);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СОЦДИ – затраты на содержание объектов особо ценного движимого имущества;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 – затраты на приобретение услуг связи;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 – затраты на приобретение транспортных услуг;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ОТ2 – затраты на оплату труда с начислениями на выплаты по оплате труда работников, которые не принимают непосредственно участия в оказании государственной услуги, включая административно-управленческий персонал в случаях, установленных стандартами услуги;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ПНЗ – затраты на прочие общехозяйственные нужды.</w:t>
      </w: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4B24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777A09" w:rsidRPr="005B1562" w:rsidRDefault="00C24B24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</w:t>
      </w:r>
      <w:r w:rsidR="00777A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77A09"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 w:rsidR="00777A09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777A09" w:rsidRPr="005B1562" w:rsidRDefault="00C24B24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Д</w:t>
      </w:r>
      <w:r w:rsidR="00777A09" w:rsidRPr="005B1562">
        <w:rPr>
          <w:rFonts w:ascii="Times New Roman" w:hAnsi="Times New Roman" w:cs="Times New Roman"/>
          <w:sz w:val="24"/>
          <w:szCs w:val="24"/>
          <w:lang w:eastAsia="ru-RU"/>
        </w:rPr>
        <w:t>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777A09" w:rsidRPr="00095476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9547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963FE" w:rsidRPr="00204B2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04B24" w:rsidRPr="00204B2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24B24"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декабря 2020</w:t>
      </w:r>
      <w:r w:rsidR="00EF0261"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204B24">
        <w:rPr>
          <w:rFonts w:ascii="Times New Roman" w:hAnsi="Times New Roman" w:cs="Times New Roman"/>
          <w:sz w:val="24"/>
          <w:szCs w:val="24"/>
          <w:lang w:eastAsia="ru-RU"/>
        </w:rPr>
        <w:t>96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Значения отраслевых корректирующих коэффициентов к базовым нормативам затрат на оказание </w:t>
      </w:r>
      <w:r w:rsidRPr="005B1562">
        <w:rPr>
          <w:rFonts w:ascii="Times New Roman" w:eastAsia="Calibri" w:hAnsi="Times New Roman" w:cs="Times New Roman"/>
          <w:sz w:val="24"/>
          <w:szCs w:val="24"/>
        </w:rPr>
        <w:t xml:space="preserve">государственных услуг </w:t>
      </w:r>
      <w:r w:rsidR="00C24B24" w:rsidRPr="00C24B24">
        <w:rPr>
          <w:rFonts w:ascii="Times New Roman" w:hAnsi="Times New Roman" w:cs="Times New Roman"/>
          <w:sz w:val="24"/>
          <w:szCs w:val="24"/>
        </w:rPr>
        <w:t>государственным бюджетным учреждением, находящегося введении Департамента по чрезвычайным ситуациям Кузбасса, применяемые при расчете объема финансового обеспечения выполнения государственного задания на 20</w:t>
      </w:r>
      <w:r w:rsidR="00C24B24">
        <w:rPr>
          <w:rFonts w:ascii="Times New Roman" w:hAnsi="Times New Roman" w:cs="Times New Roman"/>
          <w:sz w:val="24"/>
          <w:szCs w:val="24"/>
        </w:rPr>
        <w:t>21</w:t>
      </w:r>
      <w:r w:rsidR="00C24B24" w:rsidRPr="00C24B24">
        <w:rPr>
          <w:rFonts w:ascii="Times New Roman" w:hAnsi="Times New Roman" w:cs="Times New Roman"/>
          <w:sz w:val="24"/>
          <w:szCs w:val="24"/>
        </w:rPr>
        <w:t xml:space="preserve"> год и на плановый период 2022 и 2023 годов</w:t>
      </w:r>
    </w:p>
    <w:p w:rsidR="00287329" w:rsidRDefault="0028732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Условия, отражающие специфику оказания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отраслевого корректирующего коэффициента</w:t>
            </w:r>
          </w:p>
        </w:tc>
      </w:tr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777A09" w:rsidRPr="00FB6465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Дополнительное образование с отрывом от производства 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77A09" w:rsidRPr="008B20D8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C24B24" w:rsidRDefault="00C24B24" w:rsidP="00777A09">
      <w:pPr>
        <w:autoSpaceDE w:val="0"/>
        <w:autoSpaceDN w:val="0"/>
        <w:adjustRightInd w:val="0"/>
        <w:spacing w:after="0"/>
        <w:ind w:left="9209" w:firstLine="70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>епартамента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  от</w:t>
      </w:r>
      <w:r w:rsidR="00B963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4B24"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C24B2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87322C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204B24">
        <w:rPr>
          <w:rFonts w:ascii="Times New Roman" w:hAnsi="Times New Roman" w:cs="Times New Roman"/>
          <w:sz w:val="24"/>
          <w:szCs w:val="24"/>
          <w:lang w:eastAsia="ru-RU"/>
        </w:rPr>
        <w:t>96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ind w:left="9209" w:firstLine="70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C24B24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329">
        <w:rPr>
          <w:rFonts w:ascii="Times New Roman" w:hAnsi="Times New Roman" w:cs="Times New Roman"/>
          <w:sz w:val="24"/>
          <w:szCs w:val="24"/>
        </w:rPr>
        <w:t>Значения территориальных корректирующих коэффициентов к базовым нормативам затрат на оказание государственных услуг государственным бюджетным учреждением, находящегося введении Департамента по чрезвычайным ситуациям Кузбасса, применяемые при расчете объема финансового обеспечения выполнения государственного задания на 202</w:t>
      </w:r>
      <w:r w:rsidR="00287329">
        <w:rPr>
          <w:rFonts w:ascii="Times New Roman" w:hAnsi="Times New Roman" w:cs="Times New Roman"/>
          <w:sz w:val="24"/>
          <w:szCs w:val="24"/>
        </w:rPr>
        <w:t>1</w:t>
      </w:r>
      <w:r w:rsidRPr="00287329">
        <w:rPr>
          <w:rFonts w:ascii="Times New Roman" w:hAnsi="Times New Roman" w:cs="Times New Roman"/>
          <w:sz w:val="24"/>
          <w:szCs w:val="24"/>
        </w:rPr>
        <w:t xml:space="preserve"> год и на плановый период 2022 и 2023 годов</w:t>
      </w:r>
    </w:p>
    <w:p w:rsidR="00287329" w:rsidRPr="00287329" w:rsidRDefault="0028732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77A09" w:rsidTr="007622C0">
        <w:tc>
          <w:tcPr>
            <w:tcW w:w="4928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территориального корректирующего коэффициента</w:t>
            </w:r>
          </w:p>
        </w:tc>
      </w:tr>
      <w:tr w:rsidR="00777A09" w:rsidTr="007622C0">
        <w:tc>
          <w:tcPr>
            <w:tcW w:w="4928" w:type="dxa"/>
            <w:vMerge w:val="restart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оплату труда, в том числе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77A09" w:rsidTr="007622C0">
        <w:tc>
          <w:tcPr>
            <w:tcW w:w="4928" w:type="dxa"/>
            <w:vMerge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77A09" w:rsidRDefault="00777A09" w:rsidP="002873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затраты на коммунальные услуги</w:t>
            </w:r>
            <w:r w:rsidR="00287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 содержание недвижимого имущества</w:t>
            </w:r>
          </w:p>
        </w:tc>
        <w:tc>
          <w:tcPr>
            <w:tcW w:w="4929" w:type="dxa"/>
          </w:tcPr>
          <w:p w:rsidR="00777A09" w:rsidRDefault="00777A09" w:rsidP="007622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777A09" w:rsidRPr="008B20D8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</w:p>
    <w:p w:rsidR="00777A09" w:rsidRPr="005B1562" w:rsidRDefault="00777A09" w:rsidP="00777A09">
      <w:pPr>
        <w:autoSpaceDE w:val="0"/>
        <w:autoSpaceDN w:val="0"/>
        <w:adjustRightInd w:val="0"/>
        <w:spacing w:after="0"/>
        <w:ind w:left="10625" w:firstLine="703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777A09" w:rsidRPr="005B1562" w:rsidRDefault="00287329" w:rsidP="00777A09">
      <w:pPr>
        <w:autoSpaceDE w:val="0"/>
        <w:autoSpaceDN w:val="0"/>
        <w:adjustRightInd w:val="0"/>
        <w:spacing w:after="0" w:line="240" w:lineRule="auto"/>
        <w:ind w:left="9633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Де</w:t>
      </w:r>
      <w:r w:rsidR="00777A09" w:rsidRPr="005B1562">
        <w:rPr>
          <w:rFonts w:ascii="Times New Roman" w:hAnsi="Times New Roman" w:cs="Times New Roman"/>
          <w:sz w:val="24"/>
          <w:szCs w:val="24"/>
          <w:lang w:eastAsia="ru-RU"/>
        </w:rPr>
        <w:t>партамента по чрезвычайным</w:t>
      </w:r>
    </w:p>
    <w:p w:rsidR="00777A09" w:rsidRPr="005B1562" w:rsidRDefault="00777A09" w:rsidP="00777A0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B1562">
        <w:rPr>
          <w:rFonts w:ascii="Times New Roman" w:hAnsi="Times New Roman" w:cs="Times New Roman"/>
          <w:sz w:val="24"/>
          <w:szCs w:val="24"/>
          <w:lang w:eastAsia="ru-RU"/>
        </w:rPr>
        <w:t xml:space="preserve">ситуациям </w:t>
      </w:r>
      <w:r w:rsidR="00287329">
        <w:rPr>
          <w:rFonts w:ascii="Times New Roman" w:hAnsi="Times New Roman" w:cs="Times New Roman"/>
          <w:sz w:val="24"/>
          <w:szCs w:val="24"/>
          <w:lang w:eastAsia="ru-RU"/>
        </w:rPr>
        <w:t>Кузбасса</w:t>
      </w:r>
    </w:p>
    <w:p w:rsidR="00777A09" w:rsidRPr="0087322C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bookmarkStart w:id="2" w:name="_GoBack"/>
      <w:r w:rsidRPr="00204B24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B963FE"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204B24" w:rsidRPr="00204B2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963FE"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4B24">
        <w:rPr>
          <w:rFonts w:ascii="Times New Roman" w:hAnsi="Times New Roman" w:cs="Times New Roman"/>
          <w:sz w:val="24"/>
          <w:szCs w:val="24"/>
          <w:lang w:eastAsia="ru-RU"/>
        </w:rPr>
        <w:t>декабря 201</w:t>
      </w:r>
      <w:r w:rsidR="00F06F5C" w:rsidRPr="00204B24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EF0261" w:rsidRPr="00204B24">
        <w:rPr>
          <w:rFonts w:ascii="Times New Roman" w:hAnsi="Times New Roman" w:cs="Times New Roman"/>
          <w:sz w:val="24"/>
          <w:szCs w:val="24"/>
          <w:lang w:eastAsia="ru-RU"/>
        </w:rPr>
        <w:t xml:space="preserve"> г. № </w:t>
      </w:r>
      <w:r w:rsidR="00204B24" w:rsidRPr="00204B24">
        <w:rPr>
          <w:rFonts w:ascii="Times New Roman" w:hAnsi="Times New Roman" w:cs="Times New Roman"/>
          <w:sz w:val="24"/>
          <w:szCs w:val="24"/>
          <w:lang w:eastAsia="ru-RU"/>
        </w:rPr>
        <w:t>96</w:t>
      </w:r>
      <w:bookmarkEnd w:id="2"/>
    </w:p>
    <w:p w:rsidR="00777A09" w:rsidRDefault="00777A09" w:rsidP="00777A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Значения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государственной услуги) на оказание</w:t>
      </w: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государственных услуг, осуществление которых предусмотрено бюджетным законодательством Российской Федерации</w:t>
      </w:r>
    </w:p>
    <w:p w:rsidR="00777A09" w:rsidRPr="000F6FD2" w:rsidRDefault="00777A09" w:rsidP="00777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>и не отнесенных к иным видам деятельности</w:t>
      </w:r>
      <w:r w:rsidR="00287329" w:rsidRPr="002873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7329" w:rsidRPr="00287329">
        <w:rPr>
          <w:rFonts w:ascii="Times New Roman" w:hAnsi="Times New Roman" w:cs="Times New Roman"/>
          <w:sz w:val="24"/>
          <w:szCs w:val="24"/>
        </w:rPr>
        <w:t>на 2021 год и на плановый период 2022 и 2023 годов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FD2">
        <w:rPr>
          <w:rFonts w:ascii="Times New Roman" w:eastAsia="Calibri" w:hAnsi="Times New Roman" w:cs="Times New Roman"/>
          <w:sz w:val="24"/>
          <w:szCs w:val="24"/>
          <w:u w:val="single"/>
        </w:rPr>
        <w:t>Проведение обучения в области гражданской обороны и защиты населения и территорий от чрезвычайных ситуаций, пожарной безопасности, поиска людей во внутренних водоемах, повышение квалификации должностных лиц и специалистов в интересах гражданской обороны, предупреждения чрезвычайных ситуаций, пожарной безопасности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Уникальный номер реестровой записи </w:t>
      </w:r>
      <w:hyperlink w:anchor="P447" w:history="1">
        <w:r>
          <w:rPr>
            <w:rFonts w:ascii="Times New Roman" w:hAnsi="Times New Roman" w:cs="Times New Roman"/>
            <w:sz w:val="24"/>
            <w:szCs w:val="24"/>
          </w:rPr>
          <w:t>&lt;2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06C" w:rsidRPr="00BA506C">
        <w:rPr>
          <w:rFonts w:ascii="Times New Roman" w:eastAsia="Calibri" w:hAnsi="Times New Roman" w:cs="Times New Roman"/>
          <w:sz w:val="24"/>
          <w:szCs w:val="24"/>
          <w:u w:val="single"/>
        </w:rPr>
        <w:t>854219.Р.45.0.02550001000</w:t>
      </w:r>
    </w:p>
    <w:p w:rsidR="00777A09" w:rsidRPr="000F6FD2" w:rsidRDefault="00777A09" w:rsidP="00777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FD2">
        <w:rPr>
          <w:rFonts w:ascii="Times New Roman" w:hAnsi="Times New Roman" w:cs="Times New Roman"/>
          <w:sz w:val="24"/>
          <w:szCs w:val="24"/>
        </w:rPr>
        <w:t xml:space="preserve">Единица измерения показателя объема оказания государственной услуги </w:t>
      </w:r>
      <w:hyperlink w:anchor="P447" w:history="1">
        <w:r w:rsidRPr="000F6FD2">
          <w:rPr>
            <w:rFonts w:ascii="Times New Roman" w:hAnsi="Times New Roman" w:cs="Times New Roman"/>
            <w:sz w:val="24"/>
            <w:szCs w:val="24"/>
          </w:rPr>
          <w:t>&lt;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0F6FD2">
          <w:rPr>
            <w:rFonts w:ascii="Times New Roman" w:hAnsi="Times New Roman" w:cs="Times New Roman"/>
            <w:sz w:val="24"/>
            <w:szCs w:val="24"/>
          </w:rPr>
          <w:t>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человек</w:t>
      </w:r>
    </w:p>
    <w:p w:rsidR="00777A09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5E5" w:rsidRPr="000F6FD2" w:rsidRDefault="000F35E5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3119"/>
        <w:gridCol w:w="3969"/>
        <w:gridCol w:w="4110"/>
      </w:tblGrid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натуральной нормы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 натуральной нормы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натуральной нормы/срок полезного использования </w:t>
            </w:r>
            <w:hyperlink r:id="rId10" w:anchor="P447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 определения значения натуральной нормы </w:t>
            </w:r>
            <w:hyperlink r:id="rId11" w:anchor="P448" w:history="1">
              <w:r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en-US"/>
                </w:rPr>
                <w:t>&lt;5&gt;</w:t>
              </w:r>
            </w:hyperlink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Натуральные нормы, используемые при определении значения базового норматива затрат, непосредственно связанных с оказанием государственной услуги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1.1. 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государственной услуги, </w:t>
            </w:r>
            <w:r w:rsidR="000F35E5" w:rsidRPr="000F3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включая административно-управленческий персонал, в случаях установленных стандартами услуги</w:t>
            </w:r>
            <w:r w:rsidR="000F3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0F35E5" w:rsidRPr="000F3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включая страховые взносы в Пенсионный фонд Российской Федерации, Фонд социального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 законодательством и иными нормативными правовыми актами, содержащими нормы трудового права (далее - начисления на выплаты по оплате труда)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Рабочее время работника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1425,6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0F35E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1.2. Натуральные нормы, используемые при определении </w:t>
            </w:r>
            <w:r w:rsidR="000F35E5" w:rsidRPr="000F35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затраты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Натуральные нормы, используемые при определении иных затрат, непосредственно связанных с оказанием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Командировочные расходы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оказание государственной услуги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Теплоэнергия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Гкал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347,79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87329" w:rsidRDefault="00287329" w:rsidP="00A820F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2.2. Натуральные нормы, используемые при определении </w:t>
            </w:r>
            <w:r w:rsidR="00A820FC" w:rsidRPr="00A820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затрат на содержание объектов недвижимого имущества (в том числе затраты на арендные платежи)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используемого для оказания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Содержание и текущий ремонт имущества (помещений)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1187,80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166,4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2.3. Натуральные нормы, используемые при определении затрат </w:t>
            </w:r>
            <w:r w:rsidR="00DB6212" w:rsidRPr="00DB6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содержание объектов особо ценного движимого имущества, а также затраты на аренду указанного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используемого для оказания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Техническое обслуживание и регламентно-профилактический ремонт системы видеонаблюдения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Натуральные нормы, используемые при определении затрат на услуги связи для оказания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телефонных номеров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Натуральные нормы, используемые при определении затрат на приобретение транспортных услуг для оказания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государственной услуги</w:t>
            </w:r>
            <w:r w:rsidR="00DB6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DB6212" w:rsidRPr="00DB6212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 w:rsidR="00DB6212" w:rsidRPr="00DB6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включая административно-управленческий персонал, в случаях, установленных стандартами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Рабочее время работника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1579,2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  <w:tr w:rsidR="00287329" w:rsidTr="00911799">
        <w:tc>
          <w:tcPr>
            <w:tcW w:w="14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 Натуральные нормы, используемые при определении затрат на прочие общехозяйственные нужды на оказание государственной услуги</w:t>
            </w:r>
          </w:p>
        </w:tc>
      </w:tr>
      <w:tr w:rsidR="00287329" w:rsidTr="00911799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Обслуживание правовой системы «Консультант Плюс»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29" w:rsidRDefault="00287329" w:rsidP="009117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Экспертный метод</w:t>
            </w:r>
          </w:p>
        </w:tc>
      </w:tr>
    </w:tbl>
    <w:p w:rsidR="00287329" w:rsidRDefault="00287329" w:rsidP="002873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329" w:rsidRDefault="00287329" w:rsidP="002873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87329" w:rsidRDefault="00287329" w:rsidP="002873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&lt;1&gt; Указывается наименование государственной услуги в соответствии с базовым (отраслевым) перечнем государственных (муниципальных) услуг и работ в случае установления базовых нормативов затрат на оказание государственной услуги и отраслевых корректирующих коэффициентов федеральным органом исполнительной власти, осуществляющим функции по выработке государственной политики и нормативному правовому регулированию в установленной сфере деятельности (далее - базовый (отраслевой) перечень), или в соответствии с ведомственным перечнем государственных услуг, в случае установления базового норматива затрат на оказание государственной услуги и отраслевых корректирующих коэффициентов федеральным органом исполнительной власти (государственным органом), осуществляющим функции и полномочия учредителя федерального государственного учреждения (далее - ведомственный перечень государственных услуг и работ).</w:t>
      </w:r>
    </w:p>
    <w:p w:rsidR="00287329" w:rsidRDefault="00287329" w:rsidP="002873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&lt;2&gt; Указывается уникальный номер реестровой записи базового (отраслевого) перечня или уникальный номер реестровой записи ведомственного перечня государственных услуг и работ.</w:t>
      </w:r>
    </w:p>
    <w:p w:rsidR="00287329" w:rsidRDefault="00287329" w:rsidP="002873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&lt;3&gt; Указывается единица измерения показателя объема государственной услуги в соответствии с реестровой записью базового (отраслевого) перечня и ведомственного перечня государственных услуг и работ.</w:t>
      </w:r>
    </w:p>
    <w:p w:rsidR="00287329" w:rsidRDefault="00287329" w:rsidP="0028732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затрат на приобретение потребляемых (используемых) в процессе оказания государственной услуги материальных запасов и особо ценного движимого имущества, иных затрат, непосредственно связанных с оказанием государственной услуги, затрат на прочие общехозяйственные нужды на оказание государственной услуги.</w:t>
      </w:r>
    </w:p>
    <w:p w:rsidR="00287329" w:rsidRDefault="00287329" w:rsidP="0028732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18"/>
          <w:szCs w:val="18"/>
        </w:rPr>
        <w:t>&lt;5&gt; Указывается один из используемых способов определения значения натуральных норм: на основе стандарта оказания государственной услуги с указанием нормативного правового акта, утверждающего стандарт оказания государственной услуги (вид, дата, номер), с использованием метода наиболее эффективного учреждения или медианного метода.</w:t>
      </w:r>
    </w:p>
    <w:p w:rsidR="00777A09" w:rsidRPr="000F6FD2" w:rsidRDefault="00777A09" w:rsidP="00777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77A09" w:rsidRPr="000F6FD2" w:rsidSect="006B0685">
      <w:pgSz w:w="16838" w:h="11905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49" w:rsidRDefault="00F26249">
      <w:pPr>
        <w:spacing w:after="0" w:line="240" w:lineRule="auto"/>
      </w:pPr>
      <w:r>
        <w:separator/>
      </w:r>
    </w:p>
  </w:endnote>
  <w:endnote w:type="continuationSeparator" w:id="0">
    <w:p w:rsidR="00F26249" w:rsidRDefault="00F2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49" w:rsidRDefault="00F26249">
      <w:pPr>
        <w:spacing w:after="0" w:line="240" w:lineRule="auto"/>
      </w:pPr>
      <w:r>
        <w:separator/>
      </w:r>
    </w:p>
  </w:footnote>
  <w:footnote w:type="continuationSeparator" w:id="0">
    <w:p w:rsidR="00F26249" w:rsidRDefault="00F2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EB" w:rsidRDefault="00FB22EB">
    <w:pPr>
      <w:pStyle w:val="a6"/>
      <w:jc w:val="center"/>
    </w:pPr>
  </w:p>
  <w:p w:rsidR="00FB22EB" w:rsidRDefault="00FB22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A91"/>
    <w:multiLevelType w:val="hybridMultilevel"/>
    <w:tmpl w:val="686E9BB2"/>
    <w:lvl w:ilvl="0" w:tplc="DC9C11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2445FC"/>
    <w:multiLevelType w:val="hybridMultilevel"/>
    <w:tmpl w:val="8CD097F0"/>
    <w:lvl w:ilvl="0" w:tplc="17A0C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A4080"/>
    <w:multiLevelType w:val="hybridMultilevel"/>
    <w:tmpl w:val="FFC6EDB0"/>
    <w:lvl w:ilvl="0" w:tplc="73B6B2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336ADD"/>
    <w:multiLevelType w:val="hybridMultilevel"/>
    <w:tmpl w:val="7A626796"/>
    <w:lvl w:ilvl="0" w:tplc="F02EAD6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1A"/>
    <w:rsid w:val="000001FC"/>
    <w:rsid w:val="0000126B"/>
    <w:rsid w:val="0000628F"/>
    <w:rsid w:val="00015543"/>
    <w:rsid w:val="00016B73"/>
    <w:rsid w:val="0003352A"/>
    <w:rsid w:val="00045040"/>
    <w:rsid w:val="00053E72"/>
    <w:rsid w:val="000728CF"/>
    <w:rsid w:val="00072BBD"/>
    <w:rsid w:val="000805C0"/>
    <w:rsid w:val="000857F0"/>
    <w:rsid w:val="000941DE"/>
    <w:rsid w:val="00095476"/>
    <w:rsid w:val="000A1191"/>
    <w:rsid w:val="000A4AE2"/>
    <w:rsid w:val="000B2883"/>
    <w:rsid w:val="000D2079"/>
    <w:rsid w:val="000E4069"/>
    <w:rsid w:val="000E67E1"/>
    <w:rsid w:val="000F35E5"/>
    <w:rsid w:val="000F39C2"/>
    <w:rsid w:val="000F5F40"/>
    <w:rsid w:val="000F6FD2"/>
    <w:rsid w:val="00115278"/>
    <w:rsid w:val="001170EB"/>
    <w:rsid w:val="001256B8"/>
    <w:rsid w:val="001404DB"/>
    <w:rsid w:val="001473AF"/>
    <w:rsid w:val="0017182D"/>
    <w:rsid w:val="001871CC"/>
    <w:rsid w:val="00187560"/>
    <w:rsid w:val="00192EA5"/>
    <w:rsid w:val="00195E46"/>
    <w:rsid w:val="001B015F"/>
    <w:rsid w:val="001C24C6"/>
    <w:rsid w:val="001C708E"/>
    <w:rsid w:val="001C7267"/>
    <w:rsid w:val="001F6AB4"/>
    <w:rsid w:val="00202E00"/>
    <w:rsid w:val="00203588"/>
    <w:rsid w:val="00204B24"/>
    <w:rsid w:val="0022149D"/>
    <w:rsid w:val="0022476A"/>
    <w:rsid w:val="00225727"/>
    <w:rsid w:val="00236841"/>
    <w:rsid w:val="00236E8D"/>
    <w:rsid w:val="00285725"/>
    <w:rsid w:val="002863C9"/>
    <w:rsid w:val="00287329"/>
    <w:rsid w:val="00295C18"/>
    <w:rsid w:val="002B0C8D"/>
    <w:rsid w:val="002B42AF"/>
    <w:rsid w:val="002D5307"/>
    <w:rsid w:val="002E29C7"/>
    <w:rsid w:val="00300745"/>
    <w:rsid w:val="00306AAD"/>
    <w:rsid w:val="00332AD8"/>
    <w:rsid w:val="003335E5"/>
    <w:rsid w:val="003744F0"/>
    <w:rsid w:val="00394736"/>
    <w:rsid w:val="003948DE"/>
    <w:rsid w:val="00395D64"/>
    <w:rsid w:val="003A13B8"/>
    <w:rsid w:val="003B450F"/>
    <w:rsid w:val="003D500F"/>
    <w:rsid w:val="003D53F6"/>
    <w:rsid w:val="003E26D4"/>
    <w:rsid w:val="00407224"/>
    <w:rsid w:val="004150FF"/>
    <w:rsid w:val="00415938"/>
    <w:rsid w:val="00436EB1"/>
    <w:rsid w:val="0045280A"/>
    <w:rsid w:val="0046585D"/>
    <w:rsid w:val="00474DD1"/>
    <w:rsid w:val="004812D7"/>
    <w:rsid w:val="00494E01"/>
    <w:rsid w:val="004A1C1A"/>
    <w:rsid w:val="004A754F"/>
    <w:rsid w:val="004C5A57"/>
    <w:rsid w:val="004C7C9B"/>
    <w:rsid w:val="004E3622"/>
    <w:rsid w:val="00505F94"/>
    <w:rsid w:val="00516D3B"/>
    <w:rsid w:val="00530AC3"/>
    <w:rsid w:val="00532F3B"/>
    <w:rsid w:val="005429F3"/>
    <w:rsid w:val="00547519"/>
    <w:rsid w:val="00557D9A"/>
    <w:rsid w:val="005830EB"/>
    <w:rsid w:val="00584309"/>
    <w:rsid w:val="00594E46"/>
    <w:rsid w:val="005B0C68"/>
    <w:rsid w:val="005B1562"/>
    <w:rsid w:val="005E0E04"/>
    <w:rsid w:val="005E271C"/>
    <w:rsid w:val="005E6015"/>
    <w:rsid w:val="006128AB"/>
    <w:rsid w:val="00625062"/>
    <w:rsid w:val="006363A1"/>
    <w:rsid w:val="00641E6B"/>
    <w:rsid w:val="0064282A"/>
    <w:rsid w:val="0065009F"/>
    <w:rsid w:val="00656524"/>
    <w:rsid w:val="006752B7"/>
    <w:rsid w:val="00683666"/>
    <w:rsid w:val="006A2217"/>
    <w:rsid w:val="006A7FF9"/>
    <w:rsid w:val="006B0685"/>
    <w:rsid w:val="006C235D"/>
    <w:rsid w:val="006D4EF6"/>
    <w:rsid w:val="006F5D60"/>
    <w:rsid w:val="00700444"/>
    <w:rsid w:val="007009E8"/>
    <w:rsid w:val="00702645"/>
    <w:rsid w:val="00710403"/>
    <w:rsid w:val="00714D53"/>
    <w:rsid w:val="007435AE"/>
    <w:rsid w:val="00777A09"/>
    <w:rsid w:val="007918EF"/>
    <w:rsid w:val="00791BB3"/>
    <w:rsid w:val="007B10DE"/>
    <w:rsid w:val="007C1B2D"/>
    <w:rsid w:val="007D773F"/>
    <w:rsid w:val="007F29CB"/>
    <w:rsid w:val="008307D6"/>
    <w:rsid w:val="00842401"/>
    <w:rsid w:val="008465BF"/>
    <w:rsid w:val="00853E8B"/>
    <w:rsid w:val="008612CE"/>
    <w:rsid w:val="008677F6"/>
    <w:rsid w:val="00867E25"/>
    <w:rsid w:val="008704F7"/>
    <w:rsid w:val="00872A64"/>
    <w:rsid w:val="0087322C"/>
    <w:rsid w:val="00893BC8"/>
    <w:rsid w:val="008951FE"/>
    <w:rsid w:val="008B20D8"/>
    <w:rsid w:val="008C4FD0"/>
    <w:rsid w:val="008F212D"/>
    <w:rsid w:val="008F416A"/>
    <w:rsid w:val="00901317"/>
    <w:rsid w:val="00933E19"/>
    <w:rsid w:val="00944933"/>
    <w:rsid w:val="009663A3"/>
    <w:rsid w:val="009872CB"/>
    <w:rsid w:val="0099035F"/>
    <w:rsid w:val="00990E80"/>
    <w:rsid w:val="009B004F"/>
    <w:rsid w:val="009B478E"/>
    <w:rsid w:val="009B5970"/>
    <w:rsid w:val="009C543D"/>
    <w:rsid w:val="009D148B"/>
    <w:rsid w:val="009F1154"/>
    <w:rsid w:val="00A0498F"/>
    <w:rsid w:val="00A41417"/>
    <w:rsid w:val="00A471B7"/>
    <w:rsid w:val="00A55CB3"/>
    <w:rsid w:val="00A6366A"/>
    <w:rsid w:val="00A65A5A"/>
    <w:rsid w:val="00A66EBF"/>
    <w:rsid w:val="00A70DCE"/>
    <w:rsid w:val="00A820FC"/>
    <w:rsid w:val="00A90033"/>
    <w:rsid w:val="00A902C7"/>
    <w:rsid w:val="00AA1FE9"/>
    <w:rsid w:val="00AB66E3"/>
    <w:rsid w:val="00AD2BF6"/>
    <w:rsid w:val="00AD2E6F"/>
    <w:rsid w:val="00AD6B99"/>
    <w:rsid w:val="00AE0CD2"/>
    <w:rsid w:val="00AF13A4"/>
    <w:rsid w:val="00B02E3C"/>
    <w:rsid w:val="00B261D3"/>
    <w:rsid w:val="00B4475F"/>
    <w:rsid w:val="00B75FE9"/>
    <w:rsid w:val="00B824D8"/>
    <w:rsid w:val="00B85497"/>
    <w:rsid w:val="00B963FE"/>
    <w:rsid w:val="00BA506C"/>
    <w:rsid w:val="00BA5380"/>
    <w:rsid w:val="00BB2724"/>
    <w:rsid w:val="00BC4289"/>
    <w:rsid w:val="00BC4464"/>
    <w:rsid w:val="00BC7701"/>
    <w:rsid w:val="00BD0345"/>
    <w:rsid w:val="00BD0510"/>
    <w:rsid w:val="00BF4E32"/>
    <w:rsid w:val="00C053C9"/>
    <w:rsid w:val="00C24B24"/>
    <w:rsid w:val="00C3449E"/>
    <w:rsid w:val="00C537C1"/>
    <w:rsid w:val="00C6358B"/>
    <w:rsid w:val="00C66067"/>
    <w:rsid w:val="00C81E68"/>
    <w:rsid w:val="00C83792"/>
    <w:rsid w:val="00C83D21"/>
    <w:rsid w:val="00C91C1D"/>
    <w:rsid w:val="00CA1F0C"/>
    <w:rsid w:val="00D164BD"/>
    <w:rsid w:val="00D566BB"/>
    <w:rsid w:val="00D57F10"/>
    <w:rsid w:val="00D61E0C"/>
    <w:rsid w:val="00D62C7B"/>
    <w:rsid w:val="00D649D7"/>
    <w:rsid w:val="00D65AC0"/>
    <w:rsid w:val="00D9550B"/>
    <w:rsid w:val="00DB4D35"/>
    <w:rsid w:val="00DB6212"/>
    <w:rsid w:val="00DD4946"/>
    <w:rsid w:val="00DE227C"/>
    <w:rsid w:val="00DF7774"/>
    <w:rsid w:val="00E100FA"/>
    <w:rsid w:val="00E10DE0"/>
    <w:rsid w:val="00E3127F"/>
    <w:rsid w:val="00E33F63"/>
    <w:rsid w:val="00E341BC"/>
    <w:rsid w:val="00E5276A"/>
    <w:rsid w:val="00E53AB1"/>
    <w:rsid w:val="00E66D76"/>
    <w:rsid w:val="00E944A3"/>
    <w:rsid w:val="00EA162E"/>
    <w:rsid w:val="00EB11BE"/>
    <w:rsid w:val="00EB32BF"/>
    <w:rsid w:val="00EB4EE9"/>
    <w:rsid w:val="00EC5C35"/>
    <w:rsid w:val="00EF0261"/>
    <w:rsid w:val="00EF344A"/>
    <w:rsid w:val="00F036D0"/>
    <w:rsid w:val="00F06F5C"/>
    <w:rsid w:val="00F07E8B"/>
    <w:rsid w:val="00F20F6C"/>
    <w:rsid w:val="00F26249"/>
    <w:rsid w:val="00F542F8"/>
    <w:rsid w:val="00F6033F"/>
    <w:rsid w:val="00F67789"/>
    <w:rsid w:val="00F9081A"/>
    <w:rsid w:val="00FA5F39"/>
    <w:rsid w:val="00FB22EB"/>
    <w:rsid w:val="00FB6465"/>
    <w:rsid w:val="00FC0689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C5126-BDAA-4DC9-8327-B981783D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90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235D"/>
    <w:pPr>
      <w:ind w:left="720"/>
      <w:contextualSpacing/>
    </w:pPr>
  </w:style>
  <w:style w:type="paragraph" w:customStyle="1" w:styleId="ConsPlusNormal">
    <w:name w:val="ConsPlusNormal"/>
    <w:rsid w:val="00192E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192E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92E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A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5F39"/>
  </w:style>
  <w:style w:type="table" w:styleId="aa">
    <w:name w:val="Table Grid"/>
    <w:basedOn w:val="a1"/>
    <w:uiPriority w:val="59"/>
    <w:rsid w:val="006B0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8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3;&#1083;&#1072;&#1074;&#1073;&#1091;&#1093;\Desktop\&#1052;&#1086;&#1080;%20&#1076;&#1086;&#1082;&#1091;&#1084;&#1077;&#1085;&#1090;&#1099;\&#1055;&#1083;&#1072;&#1085;%20&#1060;&#1061;&#1044;\&#1043;&#1086;&#1089;&#1079;&#1072;&#1076;&#1072;&#1085;&#1080;&#1077;%202021\&#1055;&#1088;&#1080;&#1083;&#1086;&#1078;&#1077;&#1085;&#1080;&#1103;%20&#1082;%20&#1087;&#1088;&#1080;&#1082;&#1072;&#1079;&#1091;%20&#1087;&#1086;%20&#1079;&#1085;&#1072;&#1095;&#1077;&#1085;&#1080;&#1103;&#1084;%20%202020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FE0CF-51DB-4EEF-BB0C-178705E2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Светлана Витальевна</dc:creator>
  <cp:keywords/>
  <dc:description/>
  <cp:lastModifiedBy>Афанасьева Светлана Витальевна</cp:lastModifiedBy>
  <cp:revision>103</cp:revision>
  <cp:lastPrinted>2019-12-23T02:35:00Z</cp:lastPrinted>
  <dcterms:created xsi:type="dcterms:W3CDTF">2016-04-19T07:48:00Z</dcterms:created>
  <dcterms:modified xsi:type="dcterms:W3CDTF">2020-12-24T09:45:00Z</dcterms:modified>
</cp:coreProperties>
</file>